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61A" w:rsidRDefault="0099761A" w:rsidP="0099761A">
      <w:pPr>
        <w:spacing w:after="0"/>
        <w:rPr>
          <w:rFonts w:ascii="Arial" w:hAnsi="Arial" w:cs="Arial"/>
          <w:b/>
          <w:sz w:val="32"/>
          <w:szCs w:val="32"/>
        </w:rPr>
      </w:pPr>
      <w:r w:rsidRPr="0099761A">
        <w:rPr>
          <w:noProof/>
        </w:rPr>
        <w:drawing>
          <wp:inline distT="0" distB="0" distL="0" distR="0">
            <wp:extent cx="842010" cy="772827"/>
            <wp:effectExtent l="133350" t="114300" r="339090" b="293973"/>
            <wp:docPr id="4" name="Picture 1" descr="NDEMLogo.JPG"/>
            <wp:cNvGraphicFramePr/>
            <a:graphic xmlns:a="http://schemas.openxmlformats.org/drawingml/2006/main">
              <a:graphicData uri="http://schemas.openxmlformats.org/drawingml/2006/picture">
                <pic:pic xmlns:pic="http://schemas.openxmlformats.org/drawingml/2006/picture">
                  <pic:nvPicPr>
                    <pic:cNvPr id="10" name="Picture 9" descr="NDEMLogo.JPG"/>
                    <pic:cNvPicPr>
                      <a:picLocks noChangeAspect="1"/>
                    </pic:cNvPicPr>
                  </pic:nvPicPr>
                  <pic:blipFill>
                    <a:blip r:embed="rId4" cstate="print">
                      <a:clrChange>
                        <a:clrFrom>
                          <a:srgbClr val="FFFFFF"/>
                        </a:clrFrom>
                        <a:clrTo>
                          <a:srgbClr val="FFFFFF">
                            <a:alpha val="0"/>
                          </a:srgbClr>
                        </a:clrTo>
                      </a:clrChange>
                    </a:blip>
                    <a:stretch>
                      <a:fillRect/>
                    </a:stretch>
                  </pic:blipFill>
                  <pic:spPr>
                    <a:xfrm>
                      <a:off x="0" y="0"/>
                      <a:ext cx="838516" cy="769620"/>
                    </a:xfrm>
                    <a:prstGeom prst="rect">
                      <a:avLst/>
                    </a:prstGeom>
                    <a:ln>
                      <a:noFill/>
                    </a:ln>
                    <a:effectLst>
                      <a:outerShdw blurRad="292100" dist="139700" dir="2700000" algn="tl" rotWithShape="0">
                        <a:srgbClr val="333333">
                          <a:alpha val="65000"/>
                        </a:srgbClr>
                      </a:outerShdw>
                    </a:effectLst>
                  </pic:spPr>
                </pic:pic>
              </a:graphicData>
            </a:graphic>
          </wp:inline>
        </w:drawing>
      </w:r>
      <w:r w:rsidRPr="0099761A">
        <w:rPr>
          <w:rFonts w:ascii="Arial" w:hAnsi="Arial" w:cs="Arial"/>
          <w:b/>
          <w:sz w:val="32"/>
          <w:szCs w:val="32"/>
        </w:rPr>
        <w:t xml:space="preserve"> </w:t>
      </w:r>
      <w:r>
        <w:rPr>
          <w:rFonts w:ascii="Arial" w:hAnsi="Arial" w:cs="Arial"/>
          <w:b/>
          <w:sz w:val="32"/>
          <w:szCs w:val="32"/>
        </w:rPr>
        <w:t xml:space="preserve">     DEPT. OF PUBLIC SAFETY</w:t>
      </w:r>
    </w:p>
    <w:p w:rsidR="0099761A" w:rsidRDefault="0099761A" w:rsidP="0099761A">
      <w:pPr>
        <w:spacing w:after="0"/>
        <w:jc w:val="center"/>
        <w:rPr>
          <w:rFonts w:ascii="Arial" w:hAnsi="Arial" w:cs="Arial"/>
          <w:b/>
          <w:sz w:val="32"/>
          <w:szCs w:val="32"/>
        </w:rPr>
      </w:pPr>
      <w:r>
        <w:rPr>
          <w:rFonts w:ascii="Arial" w:hAnsi="Arial" w:cs="Arial"/>
          <w:b/>
          <w:sz w:val="32"/>
          <w:szCs w:val="32"/>
        </w:rPr>
        <w:t>DIVISION OF EMERGENCY MANAGEMENT</w:t>
      </w:r>
    </w:p>
    <w:p w:rsidR="0099761A" w:rsidRDefault="0099761A" w:rsidP="0099761A">
      <w:pPr>
        <w:spacing w:after="0"/>
        <w:jc w:val="center"/>
        <w:rPr>
          <w:rFonts w:ascii="Arial" w:hAnsi="Arial" w:cs="Arial"/>
          <w:b/>
          <w:sz w:val="32"/>
          <w:szCs w:val="32"/>
        </w:rPr>
      </w:pPr>
      <w:r>
        <w:rPr>
          <w:rFonts w:ascii="Arial" w:hAnsi="Arial" w:cs="Arial"/>
          <w:b/>
          <w:sz w:val="32"/>
          <w:szCs w:val="32"/>
        </w:rPr>
        <w:t xml:space="preserve">AB 239 REGULATION </w:t>
      </w:r>
      <w:proofErr w:type="gramStart"/>
      <w:r>
        <w:rPr>
          <w:rFonts w:ascii="Arial" w:hAnsi="Arial" w:cs="Arial"/>
          <w:b/>
          <w:sz w:val="32"/>
          <w:szCs w:val="32"/>
        </w:rPr>
        <w:t>WORKSHOP</w:t>
      </w:r>
      <w:proofErr w:type="gramEnd"/>
    </w:p>
    <w:p w:rsidR="0099761A" w:rsidRDefault="0099761A" w:rsidP="0099761A">
      <w:pPr>
        <w:spacing w:after="0"/>
        <w:jc w:val="center"/>
        <w:rPr>
          <w:rFonts w:ascii="Arial" w:hAnsi="Arial" w:cs="Arial"/>
          <w:b/>
          <w:sz w:val="28"/>
          <w:szCs w:val="28"/>
        </w:rPr>
      </w:pPr>
      <w:r w:rsidRPr="000A649D">
        <w:rPr>
          <w:rFonts w:ascii="Arial" w:hAnsi="Arial" w:cs="Arial"/>
          <w:b/>
          <w:sz w:val="28"/>
          <w:szCs w:val="28"/>
        </w:rPr>
        <w:t>MINUTES</w:t>
      </w:r>
    </w:p>
    <w:p w:rsidR="003B4F33" w:rsidRDefault="003B4F33"/>
    <w:tbl>
      <w:tblPr>
        <w:tblStyle w:val="TableGrid"/>
        <w:tblW w:w="0" w:type="auto"/>
        <w:tblLook w:val="04A0"/>
      </w:tblPr>
      <w:tblGrid>
        <w:gridCol w:w="3192"/>
        <w:gridCol w:w="1596"/>
        <w:gridCol w:w="4788"/>
      </w:tblGrid>
      <w:tr w:rsidR="0099761A" w:rsidTr="00762450">
        <w:tc>
          <w:tcPr>
            <w:tcW w:w="3192" w:type="dxa"/>
          </w:tcPr>
          <w:p w:rsidR="0099761A" w:rsidRDefault="0099761A" w:rsidP="00762450">
            <w:pPr>
              <w:rPr>
                <w:rFonts w:ascii="Arial" w:hAnsi="Arial" w:cs="Arial"/>
                <w:b/>
                <w:sz w:val="24"/>
                <w:szCs w:val="24"/>
              </w:rPr>
            </w:pPr>
            <w:r>
              <w:rPr>
                <w:rFonts w:ascii="Arial" w:hAnsi="Arial" w:cs="Arial"/>
                <w:b/>
                <w:sz w:val="24"/>
                <w:szCs w:val="24"/>
              </w:rPr>
              <w:t>Attendance</w:t>
            </w:r>
          </w:p>
        </w:tc>
        <w:tc>
          <w:tcPr>
            <w:tcW w:w="1596" w:type="dxa"/>
          </w:tcPr>
          <w:p w:rsidR="0099761A" w:rsidRDefault="0099761A" w:rsidP="00762450">
            <w:pPr>
              <w:rPr>
                <w:rFonts w:ascii="Arial" w:hAnsi="Arial" w:cs="Arial"/>
                <w:b/>
                <w:sz w:val="24"/>
                <w:szCs w:val="24"/>
              </w:rPr>
            </w:pPr>
            <w:r>
              <w:rPr>
                <w:rFonts w:ascii="Arial" w:hAnsi="Arial" w:cs="Arial"/>
                <w:b/>
                <w:sz w:val="24"/>
                <w:szCs w:val="24"/>
              </w:rPr>
              <w:t>Date</w:t>
            </w:r>
          </w:p>
        </w:tc>
        <w:tc>
          <w:tcPr>
            <w:tcW w:w="4788" w:type="dxa"/>
          </w:tcPr>
          <w:p w:rsidR="0099761A" w:rsidRDefault="0099761A" w:rsidP="00762450">
            <w:pPr>
              <w:rPr>
                <w:rFonts w:ascii="Arial" w:hAnsi="Arial" w:cs="Arial"/>
                <w:b/>
                <w:sz w:val="24"/>
                <w:szCs w:val="24"/>
              </w:rPr>
            </w:pPr>
            <w:r>
              <w:rPr>
                <w:rFonts w:ascii="Arial" w:hAnsi="Arial" w:cs="Arial"/>
                <w:b/>
                <w:sz w:val="24"/>
                <w:szCs w:val="24"/>
              </w:rPr>
              <w:t>October 16, 2015</w:t>
            </w:r>
          </w:p>
        </w:tc>
      </w:tr>
      <w:tr w:rsidR="0099761A" w:rsidTr="00762450">
        <w:tc>
          <w:tcPr>
            <w:tcW w:w="3192" w:type="dxa"/>
            <w:vMerge w:val="restart"/>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r>
              <w:rPr>
                <w:rFonts w:ascii="Arial" w:hAnsi="Arial" w:cs="Arial"/>
                <w:b/>
                <w:sz w:val="24"/>
                <w:szCs w:val="24"/>
              </w:rPr>
              <w:t>Time</w:t>
            </w:r>
          </w:p>
        </w:tc>
        <w:tc>
          <w:tcPr>
            <w:tcW w:w="4788" w:type="dxa"/>
          </w:tcPr>
          <w:p w:rsidR="0099761A" w:rsidRDefault="0099761A" w:rsidP="00762450">
            <w:pPr>
              <w:rPr>
                <w:rFonts w:ascii="Arial" w:hAnsi="Arial" w:cs="Arial"/>
                <w:b/>
                <w:sz w:val="24"/>
                <w:szCs w:val="24"/>
              </w:rPr>
            </w:pPr>
            <w:r>
              <w:rPr>
                <w:rFonts w:ascii="Arial" w:hAnsi="Arial" w:cs="Arial"/>
                <w:b/>
                <w:sz w:val="24"/>
                <w:szCs w:val="24"/>
              </w:rPr>
              <w:t>10:00 AM</w:t>
            </w:r>
          </w:p>
        </w:tc>
      </w:tr>
      <w:tr w:rsidR="0099761A" w:rsidTr="00762450">
        <w:tc>
          <w:tcPr>
            <w:tcW w:w="3192" w:type="dxa"/>
            <w:vMerge/>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r>
              <w:rPr>
                <w:rFonts w:ascii="Arial" w:hAnsi="Arial" w:cs="Arial"/>
                <w:b/>
                <w:sz w:val="24"/>
                <w:szCs w:val="24"/>
              </w:rPr>
              <w:t>Location</w:t>
            </w:r>
          </w:p>
        </w:tc>
        <w:tc>
          <w:tcPr>
            <w:tcW w:w="4788" w:type="dxa"/>
          </w:tcPr>
          <w:p w:rsidR="0099761A" w:rsidRDefault="0099761A" w:rsidP="00762450">
            <w:pPr>
              <w:rPr>
                <w:rFonts w:ascii="Arial" w:hAnsi="Arial" w:cs="Arial"/>
                <w:b/>
                <w:sz w:val="24"/>
                <w:szCs w:val="24"/>
              </w:rPr>
            </w:pPr>
            <w:r>
              <w:rPr>
                <w:rFonts w:ascii="Arial" w:hAnsi="Arial" w:cs="Arial"/>
                <w:b/>
                <w:sz w:val="24"/>
                <w:szCs w:val="24"/>
              </w:rPr>
              <w:t>Grant Sawyer Building</w:t>
            </w:r>
          </w:p>
          <w:p w:rsidR="0099761A" w:rsidRDefault="00C50962" w:rsidP="00762450">
            <w:pPr>
              <w:rPr>
                <w:rFonts w:ascii="Arial" w:hAnsi="Arial" w:cs="Arial"/>
                <w:b/>
                <w:sz w:val="24"/>
                <w:szCs w:val="24"/>
              </w:rPr>
            </w:pPr>
            <w:r>
              <w:rPr>
                <w:rFonts w:ascii="Arial" w:hAnsi="Arial" w:cs="Arial"/>
                <w:b/>
                <w:sz w:val="24"/>
                <w:szCs w:val="24"/>
              </w:rPr>
              <w:t>555 E. Washington Ave., Room 4412</w:t>
            </w:r>
          </w:p>
          <w:p w:rsidR="0099761A" w:rsidRDefault="0099761A" w:rsidP="00762450">
            <w:pPr>
              <w:rPr>
                <w:rFonts w:ascii="Arial" w:hAnsi="Arial" w:cs="Arial"/>
                <w:b/>
                <w:sz w:val="24"/>
                <w:szCs w:val="24"/>
              </w:rPr>
            </w:pPr>
            <w:r>
              <w:rPr>
                <w:rFonts w:ascii="Arial" w:hAnsi="Arial" w:cs="Arial"/>
                <w:b/>
                <w:sz w:val="24"/>
                <w:szCs w:val="24"/>
              </w:rPr>
              <w:t>Las Vegas, NV 89101</w:t>
            </w:r>
          </w:p>
        </w:tc>
      </w:tr>
      <w:tr w:rsidR="0099761A" w:rsidTr="00762450">
        <w:tc>
          <w:tcPr>
            <w:tcW w:w="3192" w:type="dxa"/>
            <w:vMerge/>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r>
              <w:rPr>
                <w:rFonts w:ascii="Arial" w:hAnsi="Arial" w:cs="Arial"/>
                <w:b/>
                <w:sz w:val="24"/>
                <w:szCs w:val="24"/>
              </w:rPr>
              <w:t xml:space="preserve">Method </w:t>
            </w:r>
          </w:p>
        </w:tc>
        <w:tc>
          <w:tcPr>
            <w:tcW w:w="4788" w:type="dxa"/>
          </w:tcPr>
          <w:p w:rsidR="0099761A" w:rsidRDefault="0099761A" w:rsidP="00762450">
            <w:pPr>
              <w:rPr>
                <w:rFonts w:ascii="Arial" w:hAnsi="Arial" w:cs="Arial"/>
                <w:b/>
                <w:sz w:val="24"/>
                <w:szCs w:val="24"/>
              </w:rPr>
            </w:pPr>
            <w:r>
              <w:rPr>
                <w:rFonts w:ascii="Arial" w:hAnsi="Arial" w:cs="Arial"/>
                <w:b/>
                <w:sz w:val="24"/>
                <w:szCs w:val="24"/>
              </w:rPr>
              <w:t>Record/Live Stream</w:t>
            </w:r>
          </w:p>
        </w:tc>
      </w:tr>
      <w:tr w:rsidR="0099761A" w:rsidTr="00762450">
        <w:tc>
          <w:tcPr>
            <w:tcW w:w="3192" w:type="dxa"/>
            <w:vMerge/>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r>
              <w:rPr>
                <w:rFonts w:ascii="Arial" w:hAnsi="Arial" w:cs="Arial"/>
                <w:b/>
                <w:sz w:val="24"/>
                <w:szCs w:val="24"/>
              </w:rPr>
              <w:t>Recorder</w:t>
            </w:r>
          </w:p>
        </w:tc>
        <w:tc>
          <w:tcPr>
            <w:tcW w:w="4788" w:type="dxa"/>
          </w:tcPr>
          <w:p w:rsidR="0099761A" w:rsidRDefault="0099761A" w:rsidP="00762450">
            <w:pPr>
              <w:rPr>
                <w:rFonts w:ascii="Arial" w:hAnsi="Arial" w:cs="Arial"/>
                <w:b/>
                <w:sz w:val="24"/>
                <w:szCs w:val="24"/>
              </w:rPr>
            </w:pPr>
            <w:r>
              <w:rPr>
                <w:rFonts w:ascii="Arial" w:hAnsi="Arial" w:cs="Arial"/>
                <w:b/>
                <w:sz w:val="24"/>
                <w:szCs w:val="24"/>
              </w:rPr>
              <w:t>Chris Molnar</w:t>
            </w:r>
          </w:p>
          <w:p w:rsidR="0099761A" w:rsidRDefault="0099761A" w:rsidP="00762450">
            <w:pPr>
              <w:rPr>
                <w:rFonts w:ascii="Arial" w:hAnsi="Arial" w:cs="Arial"/>
                <w:b/>
                <w:sz w:val="24"/>
                <w:szCs w:val="24"/>
              </w:rPr>
            </w:pPr>
          </w:p>
        </w:tc>
      </w:tr>
      <w:tr w:rsidR="0099761A" w:rsidTr="00762450">
        <w:tc>
          <w:tcPr>
            <w:tcW w:w="3192" w:type="dxa"/>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r>
              <w:rPr>
                <w:rFonts w:ascii="Arial" w:hAnsi="Arial" w:cs="Arial"/>
                <w:b/>
                <w:sz w:val="24"/>
                <w:szCs w:val="24"/>
              </w:rPr>
              <w:t>Present</w:t>
            </w:r>
          </w:p>
        </w:tc>
        <w:tc>
          <w:tcPr>
            <w:tcW w:w="4788" w:type="dxa"/>
          </w:tcPr>
          <w:p w:rsidR="0099761A" w:rsidRDefault="0099761A" w:rsidP="00762450">
            <w:pPr>
              <w:rPr>
                <w:rFonts w:ascii="Arial" w:hAnsi="Arial" w:cs="Arial"/>
                <w:b/>
                <w:sz w:val="24"/>
                <w:szCs w:val="24"/>
              </w:rPr>
            </w:pPr>
          </w:p>
        </w:tc>
      </w:tr>
      <w:tr w:rsidR="0099761A" w:rsidTr="00762450">
        <w:tc>
          <w:tcPr>
            <w:tcW w:w="3192" w:type="dxa"/>
          </w:tcPr>
          <w:p w:rsidR="0099761A" w:rsidRPr="002D6B96" w:rsidRDefault="0099761A" w:rsidP="00762450">
            <w:pPr>
              <w:rPr>
                <w:rFonts w:ascii="Arial" w:hAnsi="Arial" w:cs="Arial"/>
                <w:sz w:val="24"/>
                <w:szCs w:val="24"/>
              </w:rPr>
            </w:pPr>
            <w:r>
              <w:rPr>
                <w:rFonts w:ascii="Arial" w:hAnsi="Arial" w:cs="Arial"/>
                <w:sz w:val="24"/>
                <w:szCs w:val="24"/>
              </w:rPr>
              <w:t>Caleb Cage</w:t>
            </w:r>
          </w:p>
        </w:tc>
        <w:tc>
          <w:tcPr>
            <w:tcW w:w="1596" w:type="dxa"/>
          </w:tcPr>
          <w:p w:rsidR="0099761A" w:rsidRDefault="0099761A" w:rsidP="00762450">
            <w:pPr>
              <w:rPr>
                <w:rFonts w:ascii="Arial" w:hAnsi="Arial" w:cs="Arial"/>
                <w:b/>
                <w:sz w:val="24"/>
                <w:szCs w:val="24"/>
              </w:rPr>
            </w:pPr>
            <w:r>
              <w:rPr>
                <w:rFonts w:ascii="Arial" w:hAnsi="Arial" w:cs="Arial"/>
                <w:b/>
                <w:sz w:val="24"/>
                <w:szCs w:val="24"/>
              </w:rPr>
              <w:t>X</w:t>
            </w:r>
          </w:p>
        </w:tc>
        <w:tc>
          <w:tcPr>
            <w:tcW w:w="4788" w:type="dxa"/>
          </w:tcPr>
          <w:p w:rsidR="0099761A" w:rsidRPr="002D6B96" w:rsidRDefault="0099761A" w:rsidP="00762450">
            <w:pPr>
              <w:rPr>
                <w:rFonts w:ascii="Arial" w:hAnsi="Arial" w:cs="Arial"/>
                <w:sz w:val="24"/>
                <w:szCs w:val="24"/>
              </w:rPr>
            </w:pPr>
            <w:r>
              <w:rPr>
                <w:rFonts w:ascii="Arial" w:hAnsi="Arial" w:cs="Arial"/>
                <w:sz w:val="24"/>
                <w:szCs w:val="24"/>
              </w:rPr>
              <w:t>Chief/Nevada Division of Emergency Management/Homeland Security Advisor</w:t>
            </w:r>
          </w:p>
        </w:tc>
      </w:tr>
      <w:tr w:rsidR="0099761A" w:rsidTr="00762450">
        <w:tc>
          <w:tcPr>
            <w:tcW w:w="3192" w:type="dxa"/>
          </w:tcPr>
          <w:p w:rsidR="0099761A" w:rsidRPr="002D6B96" w:rsidRDefault="0099761A" w:rsidP="00762450">
            <w:pPr>
              <w:rPr>
                <w:rFonts w:ascii="Arial" w:hAnsi="Arial" w:cs="Arial"/>
                <w:sz w:val="24"/>
                <w:szCs w:val="24"/>
              </w:rPr>
            </w:pPr>
            <w:r>
              <w:rPr>
                <w:rFonts w:ascii="Arial" w:hAnsi="Arial" w:cs="Arial"/>
                <w:sz w:val="24"/>
                <w:szCs w:val="24"/>
              </w:rPr>
              <w:t>Samantha Ladich</w:t>
            </w:r>
          </w:p>
        </w:tc>
        <w:tc>
          <w:tcPr>
            <w:tcW w:w="1596" w:type="dxa"/>
          </w:tcPr>
          <w:p w:rsidR="0099761A" w:rsidRDefault="0099761A" w:rsidP="00762450">
            <w:pPr>
              <w:rPr>
                <w:rFonts w:ascii="Arial" w:hAnsi="Arial" w:cs="Arial"/>
                <w:b/>
                <w:sz w:val="24"/>
                <w:szCs w:val="24"/>
              </w:rPr>
            </w:pPr>
            <w:r>
              <w:rPr>
                <w:rFonts w:ascii="Arial" w:hAnsi="Arial" w:cs="Arial"/>
                <w:b/>
                <w:sz w:val="24"/>
                <w:szCs w:val="24"/>
              </w:rPr>
              <w:t>X</w:t>
            </w:r>
          </w:p>
        </w:tc>
        <w:tc>
          <w:tcPr>
            <w:tcW w:w="4788" w:type="dxa"/>
          </w:tcPr>
          <w:p w:rsidR="0099761A" w:rsidRPr="002D6B96" w:rsidRDefault="0099761A" w:rsidP="00762450">
            <w:pPr>
              <w:rPr>
                <w:rFonts w:ascii="Arial" w:hAnsi="Arial" w:cs="Arial"/>
                <w:sz w:val="24"/>
                <w:szCs w:val="24"/>
              </w:rPr>
            </w:pPr>
            <w:r>
              <w:rPr>
                <w:rFonts w:ascii="Arial" w:hAnsi="Arial" w:cs="Arial"/>
                <w:sz w:val="24"/>
                <w:szCs w:val="24"/>
              </w:rPr>
              <w:t>Senior Deputy Attorney General</w:t>
            </w:r>
          </w:p>
        </w:tc>
      </w:tr>
      <w:tr w:rsidR="0099761A" w:rsidTr="00762450">
        <w:tc>
          <w:tcPr>
            <w:tcW w:w="3192" w:type="dxa"/>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p>
        </w:tc>
        <w:tc>
          <w:tcPr>
            <w:tcW w:w="4788" w:type="dxa"/>
          </w:tcPr>
          <w:p w:rsidR="0099761A" w:rsidRDefault="0099761A" w:rsidP="00762450">
            <w:pPr>
              <w:rPr>
                <w:rFonts w:ascii="Arial" w:hAnsi="Arial" w:cs="Arial"/>
                <w:b/>
                <w:sz w:val="24"/>
                <w:szCs w:val="24"/>
              </w:rPr>
            </w:pPr>
          </w:p>
        </w:tc>
      </w:tr>
      <w:tr w:rsidR="0099761A" w:rsidTr="00762450">
        <w:tc>
          <w:tcPr>
            <w:tcW w:w="3192" w:type="dxa"/>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p>
        </w:tc>
        <w:tc>
          <w:tcPr>
            <w:tcW w:w="4788" w:type="dxa"/>
          </w:tcPr>
          <w:p w:rsidR="0099761A" w:rsidRDefault="0099761A" w:rsidP="00762450">
            <w:pPr>
              <w:rPr>
                <w:rFonts w:ascii="Arial" w:hAnsi="Arial" w:cs="Arial"/>
                <w:b/>
                <w:sz w:val="24"/>
                <w:szCs w:val="24"/>
              </w:rPr>
            </w:pPr>
          </w:p>
        </w:tc>
      </w:tr>
      <w:tr w:rsidR="0099761A" w:rsidTr="00762450">
        <w:tc>
          <w:tcPr>
            <w:tcW w:w="3192" w:type="dxa"/>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p>
        </w:tc>
        <w:tc>
          <w:tcPr>
            <w:tcW w:w="4788" w:type="dxa"/>
          </w:tcPr>
          <w:p w:rsidR="0099761A" w:rsidRDefault="0099761A" w:rsidP="00762450">
            <w:pPr>
              <w:rPr>
                <w:rFonts w:ascii="Arial" w:hAnsi="Arial" w:cs="Arial"/>
                <w:b/>
                <w:sz w:val="24"/>
                <w:szCs w:val="24"/>
              </w:rPr>
            </w:pPr>
          </w:p>
        </w:tc>
      </w:tr>
      <w:tr w:rsidR="0099761A" w:rsidTr="00762450">
        <w:tc>
          <w:tcPr>
            <w:tcW w:w="3192" w:type="dxa"/>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p>
        </w:tc>
        <w:tc>
          <w:tcPr>
            <w:tcW w:w="4788" w:type="dxa"/>
          </w:tcPr>
          <w:p w:rsidR="0099761A" w:rsidRDefault="0099761A" w:rsidP="00762450">
            <w:pPr>
              <w:rPr>
                <w:rFonts w:ascii="Arial" w:hAnsi="Arial" w:cs="Arial"/>
                <w:b/>
                <w:sz w:val="24"/>
                <w:szCs w:val="24"/>
              </w:rPr>
            </w:pPr>
          </w:p>
        </w:tc>
      </w:tr>
      <w:tr w:rsidR="0099761A" w:rsidTr="00762450">
        <w:tc>
          <w:tcPr>
            <w:tcW w:w="3192" w:type="dxa"/>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p>
        </w:tc>
        <w:tc>
          <w:tcPr>
            <w:tcW w:w="4788" w:type="dxa"/>
          </w:tcPr>
          <w:p w:rsidR="0099761A" w:rsidRDefault="0099761A" w:rsidP="00762450">
            <w:pPr>
              <w:rPr>
                <w:rFonts w:ascii="Arial" w:hAnsi="Arial" w:cs="Arial"/>
                <w:b/>
                <w:sz w:val="24"/>
                <w:szCs w:val="24"/>
              </w:rPr>
            </w:pPr>
          </w:p>
        </w:tc>
      </w:tr>
      <w:tr w:rsidR="0099761A" w:rsidTr="00762450">
        <w:tc>
          <w:tcPr>
            <w:tcW w:w="3192" w:type="dxa"/>
          </w:tcPr>
          <w:p w:rsidR="0099761A" w:rsidRDefault="0099761A" w:rsidP="00762450">
            <w:pPr>
              <w:rPr>
                <w:rFonts w:ascii="Arial" w:hAnsi="Arial" w:cs="Arial"/>
                <w:b/>
                <w:sz w:val="24"/>
                <w:szCs w:val="24"/>
              </w:rPr>
            </w:pPr>
          </w:p>
        </w:tc>
        <w:tc>
          <w:tcPr>
            <w:tcW w:w="1596" w:type="dxa"/>
          </w:tcPr>
          <w:p w:rsidR="0099761A" w:rsidRDefault="0099761A" w:rsidP="00762450">
            <w:pPr>
              <w:rPr>
                <w:rFonts w:ascii="Arial" w:hAnsi="Arial" w:cs="Arial"/>
                <w:b/>
                <w:sz w:val="24"/>
                <w:szCs w:val="24"/>
              </w:rPr>
            </w:pPr>
          </w:p>
        </w:tc>
        <w:tc>
          <w:tcPr>
            <w:tcW w:w="4788" w:type="dxa"/>
          </w:tcPr>
          <w:p w:rsidR="0099761A" w:rsidRDefault="0099761A" w:rsidP="00762450">
            <w:pPr>
              <w:rPr>
                <w:rFonts w:ascii="Arial" w:hAnsi="Arial" w:cs="Arial"/>
                <w:b/>
                <w:sz w:val="24"/>
                <w:szCs w:val="24"/>
              </w:rPr>
            </w:pPr>
          </w:p>
        </w:tc>
      </w:tr>
    </w:tbl>
    <w:p w:rsidR="0099761A" w:rsidRPr="003F16B1" w:rsidRDefault="0099761A" w:rsidP="0099761A">
      <w:pPr>
        <w:spacing w:after="0"/>
        <w:rPr>
          <w:rFonts w:ascii="Arial" w:hAnsi="Arial" w:cs="Arial"/>
          <w:b/>
          <w:sz w:val="24"/>
          <w:szCs w:val="24"/>
        </w:rPr>
      </w:pPr>
    </w:p>
    <w:p w:rsidR="0099761A" w:rsidRDefault="0099761A" w:rsidP="0099761A">
      <w:pPr>
        <w:spacing w:after="0"/>
        <w:jc w:val="center"/>
        <w:rPr>
          <w:rFonts w:ascii="Arial" w:hAnsi="Arial" w:cs="Arial"/>
          <w:b/>
          <w:sz w:val="24"/>
          <w:szCs w:val="24"/>
        </w:rPr>
      </w:pPr>
    </w:p>
    <w:p w:rsidR="0099761A" w:rsidRDefault="0099761A" w:rsidP="0099761A">
      <w:pPr>
        <w:spacing w:after="0"/>
        <w:jc w:val="both"/>
        <w:rPr>
          <w:rFonts w:ascii="Arial" w:hAnsi="Arial" w:cs="Arial"/>
          <w:sz w:val="24"/>
          <w:szCs w:val="24"/>
        </w:rPr>
      </w:pPr>
    </w:p>
    <w:p w:rsidR="0099761A" w:rsidRDefault="0099761A"/>
    <w:p w:rsidR="0099761A" w:rsidRDefault="0099761A"/>
    <w:p w:rsidR="0099761A" w:rsidRDefault="0099761A"/>
    <w:p w:rsidR="0099761A" w:rsidRDefault="0099761A"/>
    <w:p w:rsidR="0099761A" w:rsidRDefault="0099761A"/>
    <w:p w:rsidR="0099761A" w:rsidRDefault="0099761A"/>
    <w:p w:rsidR="0099761A" w:rsidRDefault="0099761A">
      <w:pPr>
        <w:rPr>
          <w:rFonts w:ascii="Arial" w:hAnsi="Arial" w:cs="Arial"/>
          <w:b/>
          <w:sz w:val="24"/>
          <w:szCs w:val="24"/>
        </w:rPr>
      </w:pPr>
      <w:r>
        <w:rPr>
          <w:rFonts w:ascii="Arial" w:hAnsi="Arial" w:cs="Arial"/>
          <w:b/>
          <w:sz w:val="24"/>
          <w:szCs w:val="24"/>
        </w:rPr>
        <w:lastRenderedPageBreak/>
        <w:t>Call to Order – Caleb Cage</w:t>
      </w:r>
    </w:p>
    <w:p w:rsidR="0099761A" w:rsidRDefault="008D4A1D" w:rsidP="0099761A">
      <w:pPr>
        <w:spacing w:after="0"/>
        <w:jc w:val="both"/>
        <w:rPr>
          <w:rFonts w:ascii="Arial" w:hAnsi="Arial" w:cs="Arial"/>
          <w:sz w:val="24"/>
          <w:szCs w:val="24"/>
        </w:rPr>
      </w:pPr>
      <w:r>
        <w:rPr>
          <w:rFonts w:ascii="Arial" w:hAnsi="Arial" w:cs="Arial"/>
          <w:sz w:val="24"/>
          <w:szCs w:val="24"/>
        </w:rPr>
        <w:t>Caleb Cage, Chief of the Nevada Division of Emergency Management, called the workshop to order at 10:00</w:t>
      </w:r>
      <w:r w:rsidR="008E4FF6">
        <w:rPr>
          <w:rFonts w:ascii="Arial" w:hAnsi="Arial" w:cs="Arial"/>
          <w:sz w:val="24"/>
          <w:szCs w:val="24"/>
        </w:rPr>
        <w:t xml:space="preserve"> </w:t>
      </w:r>
      <w:r>
        <w:rPr>
          <w:rFonts w:ascii="Arial" w:hAnsi="Arial" w:cs="Arial"/>
          <w:sz w:val="24"/>
          <w:szCs w:val="24"/>
        </w:rPr>
        <w:t>a</w:t>
      </w:r>
      <w:r w:rsidR="008E4FF6">
        <w:rPr>
          <w:rFonts w:ascii="Arial" w:hAnsi="Arial" w:cs="Arial"/>
          <w:sz w:val="24"/>
          <w:szCs w:val="24"/>
        </w:rPr>
        <w:t>.</w:t>
      </w:r>
      <w:r>
        <w:rPr>
          <w:rFonts w:ascii="Arial" w:hAnsi="Arial" w:cs="Arial"/>
          <w:sz w:val="24"/>
          <w:szCs w:val="24"/>
        </w:rPr>
        <w:t>m.  He told the attendees the Department of Public Safety, Division of Emergency Management, is responsible for the regulations pursuant to Assembly Bill 239.  Chief Cage told the attendees this meeting was a follow up to the meeting held in Carson City on Oct. 14, 2015.  He said they had approx. 17 participants to provide input into the workshop.</w:t>
      </w:r>
    </w:p>
    <w:p w:rsidR="0099761A" w:rsidRDefault="0099761A" w:rsidP="0099761A">
      <w:pPr>
        <w:spacing w:after="0"/>
        <w:jc w:val="both"/>
        <w:rPr>
          <w:rFonts w:ascii="Arial" w:hAnsi="Arial" w:cs="Arial"/>
          <w:sz w:val="24"/>
          <w:szCs w:val="24"/>
        </w:rPr>
      </w:pPr>
    </w:p>
    <w:p w:rsidR="0099761A" w:rsidRDefault="0099761A" w:rsidP="0099761A">
      <w:pPr>
        <w:spacing w:after="0"/>
        <w:jc w:val="both"/>
        <w:rPr>
          <w:rFonts w:ascii="Arial" w:hAnsi="Arial" w:cs="Arial"/>
          <w:sz w:val="24"/>
          <w:szCs w:val="24"/>
        </w:rPr>
      </w:pPr>
      <w:r w:rsidRPr="001F45C0">
        <w:rPr>
          <w:rFonts w:ascii="Arial" w:hAnsi="Arial" w:cs="Arial"/>
          <w:b/>
          <w:sz w:val="24"/>
          <w:szCs w:val="24"/>
        </w:rPr>
        <w:t>1.</w:t>
      </w:r>
      <w:r>
        <w:rPr>
          <w:rFonts w:ascii="Arial" w:hAnsi="Arial" w:cs="Arial"/>
          <w:b/>
          <w:sz w:val="24"/>
          <w:szCs w:val="24"/>
        </w:rPr>
        <w:t xml:space="preserve"> </w:t>
      </w:r>
      <w:r w:rsidRPr="001F45C0">
        <w:rPr>
          <w:rFonts w:ascii="Arial" w:hAnsi="Arial" w:cs="Arial"/>
          <w:b/>
          <w:sz w:val="24"/>
          <w:szCs w:val="24"/>
        </w:rPr>
        <w:t xml:space="preserve">  Public Comment</w:t>
      </w:r>
    </w:p>
    <w:p w:rsidR="0099761A" w:rsidRDefault="0099761A" w:rsidP="0099761A">
      <w:pPr>
        <w:spacing w:after="0"/>
        <w:jc w:val="both"/>
        <w:rPr>
          <w:rFonts w:ascii="Arial" w:hAnsi="Arial" w:cs="Arial"/>
          <w:sz w:val="24"/>
          <w:szCs w:val="24"/>
        </w:rPr>
      </w:pPr>
    </w:p>
    <w:p w:rsidR="0099761A" w:rsidRDefault="0099761A" w:rsidP="0099761A">
      <w:pPr>
        <w:spacing w:after="0"/>
        <w:jc w:val="both"/>
        <w:rPr>
          <w:rFonts w:ascii="Arial" w:hAnsi="Arial" w:cs="Arial"/>
          <w:sz w:val="24"/>
          <w:szCs w:val="24"/>
        </w:rPr>
      </w:pPr>
      <w:r>
        <w:rPr>
          <w:rFonts w:ascii="Arial" w:hAnsi="Arial" w:cs="Arial"/>
          <w:sz w:val="24"/>
          <w:szCs w:val="24"/>
        </w:rPr>
        <w:t>Chief Cage called for public comment, and there was no public comment.</w:t>
      </w:r>
    </w:p>
    <w:p w:rsidR="0099761A" w:rsidRDefault="0099761A" w:rsidP="0099761A">
      <w:pPr>
        <w:spacing w:after="0"/>
        <w:jc w:val="both"/>
        <w:rPr>
          <w:rFonts w:ascii="Arial" w:hAnsi="Arial" w:cs="Arial"/>
          <w:sz w:val="24"/>
          <w:szCs w:val="24"/>
        </w:rPr>
      </w:pPr>
    </w:p>
    <w:p w:rsidR="0099761A" w:rsidRDefault="0099761A" w:rsidP="0099761A">
      <w:pPr>
        <w:spacing w:after="0"/>
        <w:jc w:val="both"/>
        <w:rPr>
          <w:rFonts w:ascii="Arial" w:hAnsi="Arial" w:cs="Arial"/>
          <w:b/>
          <w:sz w:val="24"/>
          <w:szCs w:val="24"/>
        </w:rPr>
      </w:pPr>
      <w:r>
        <w:rPr>
          <w:rFonts w:ascii="Arial" w:hAnsi="Arial" w:cs="Arial"/>
          <w:b/>
          <w:sz w:val="24"/>
          <w:szCs w:val="24"/>
        </w:rPr>
        <w:t xml:space="preserve">2.  Workshop </w:t>
      </w:r>
      <w:r w:rsidR="00762450">
        <w:rPr>
          <w:rFonts w:ascii="Arial" w:hAnsi="Arial" w:cs="Arial"/>
          <w:b/>
          <w:sz w:val="24"/>
          <w:szCs w:val="24"/>
        </w:rPr>
        <w:t>–</w:t>
      </w:r>
      <w:r>
        <w:rPr>
          <w:rFonts w:ascii="Arial" w:hAnsi="Arial" w:cs="Arial"/>
          <w:b/>
          <w:sz w:val="24"/>
          <w:szCs w:val="24"/>
        </w:rPr>
        <w:t xml:space="preserve"> Overview</w:t>
      </w:r>
    </w:p>
    <w:p w:rsidR="008D4A1D" w:rsidRDefault="008D4A1D" w:rsidP="0099761A">
      <w:pPr>
        <w:spacing w:after="0"/>
        <w:jc w:val="both"/>
        <w:rPr>
          <w:rFonts w:ascii="Arial" w:hAnsi="Arial" w:cs="Arial"/>
          <w:b/>
          <w:sz w:val="24"/>
          <w:szCs w:val="24"/>
        </w:rPr>
      </w:pPr>
    </w:p>
    <w:p w:rsidR="00AE02E7" w:rsidRDefault="008D4A1D" w:rsidP="00AE02E7">
      <w:pPr>
        <w:spacing w:after="0"/>
        <w:jc w:val="both"/>
        <w:rPr>
          <w:rFonts w:ascii="Arial" w:hAnsi="Arial" w:cs="Arial"/>
          <w:sz w:val="24"/>
          <w:szCs w:val="24"/>
        </w:rPr>
      </w:pPr>
      <w:r>
        <w:rPr>
          <w:rFonts w:ascii="Arial" w:hAnsi="Arial" w:cs="Arial"/>
          <w:sz w:val="24"/>
          <w:szCs w:val="24"/>
        </w:rPr>
        <w:t>Chief Cage told the attendees the Department of Public Safety, Division of Emergency Management, is responsible for the regulations pursuant to Assembly Bill 239.</w:t>
      </w:r>
      <w:r w:rsidR="00AE02E7" w:rsidRPr="00AE02E7">
        <w:rPr>
          <w:rFonts w:ascii="Arial" w:hAnsi="Arial" w:cs="Arial"/>
          <w:sz w:val="24"/>
          <w:szCs w:val="24"/>
        </w:rPr>
        <w:t xml:space="preserve"> </w:t>
      </w:r>
      <w:r w:rsidR="00AE02E7">
        <w:rPr>
          <w:rFonts w:ascii="Arial" w:hAnsi="Arial" w:cs="Arial"/>
          <w:sz w:val="24"/>
          <w:szCs w:val="24"/>
        </w:rPr>
        <w:t>He explained the purpose of the workshop was to solicit comments on regulations related to the operation of Unmanned Aerial Vehicles (UAV) by public agencies, pursuant to AB239.  The division seeks input on specific public purposes that are appropriate and necessary for the operation of UAVs by public agencies.  He said there could be a broader discussion later, but this is the focus today.</w:t>
      </w:r>
    </w:p>
    <w:p w:rsidR="00AE02E7" w:rsidRDefault="00AE02E7" w:rsidP="00AE02E7">
      <w:pPr>
        <w:spacing w:after="0"/>
        <w:jc w:val="both"/>
        <w:rPr>
          <w:rFonts w:ascii="Arial" w:hAnsi="Arial" w:cs="Arial"/>
          <w:sz w:val="24"/>
          <w:szCs w:val="24"/>
        </w:rPr>
      </w:pPr>
    </w:p>
    <w:p w:rsidR="00AE02E7" w:rsidRDefault="00AE02E7" w:rsidP="00AE02E7">
      <w:pPr>
        <w:spacing w:after="0"/>
        <w:jc w:val="both"/>
        <w:rPr>
          <w:rFonts w:ascii="Arial" w:hAnsi="Arial" w:cs="Arial"/>
          <w:sz w:val="24"/>
          <w:szCs w:val="24"/>
        </w:rPr>
      </w:pPr>
      <w:r>
        <w:rPr>
          <w:rFonts w:ascii="Arial" w:hAnsi="Arial" w:cs="Arial"/>
          <w:sz w:val="24"/>
          <w:szCs w:val="24"/>
        </w:rPr>
        <w:t xml:space="preserve">He said the bill contained several uses for UAVs, to include search and rescue, fire services, emergency medical services and protection of critical facilities.  </w:t>
      </w:r>
    </w:p>
    <w:p w:rsidR="00AE02E7" w:rsidRDefault="00AE02E7" w:rsidP="00AE02E7">
      <w:pPr>
        <w:spacing w:after="0"/>
        <w:jc w:val="both"/>
        <w:rPr>
          <w:rFonts w:ascii="Arial" w:hAnsi="Arial" w:cs="Arial"/>
          <w:sz w:val="24"/>
          <w:szCs w:val="24"/>
        </w:rPr>
      </w:pPr>
    </w:p>
    <w:p w:rsidR="00AE02E7" w:rsidRDefault="00AE02E7" w:rsidP="00AE02E7">
      <w:pPr>
        <w:spacing w:after="0"/>
        <w:jc w:val="both"/>
        <w:rPr>
          <w:rFonts w:ascii="Arial" w:hAnsi="Arial" w:cs="Arial"/>
          <w:sz w:val="24"/>
          <w:szCs w:val="24"/>
        </w:rPr>
      </w:pPr>
      <w:r>
        <w:rPr>
          <w:rFonts w:ascii="Arial" w:hAnsi="Arial" w:cs="Arial"/>
          <w:sz w:val="24"/>
          <w:szCs w:val="24"/>
        </w:rPr>
        <w:t>Chief Cage invited the participants to provide input.</w:t>
      </w:r>
    </w:p>
    <w:p w:rsidR="00AE02E7" w:rsidRDefault="00AE02E7" w:rsidP="00AE02E7">
      <w:pPr>
        <w:spacing w:after="0"/>
        <w:jc w:val="both"/>
        <w:rPr>
          <w:rFonts w:ascii="Arial" w:hAnsi="Arial" w:cs="Arial"/>
          <w:sz w:val="24"/>
          <w:szCs w:val="24"/>
        </w:rPr>
      </w:pPr>
    </w:p>
    <w:p w:rsidR="00AE02E7" w:rsidRDefault="00AE02E7" w:rsidP="00AE02E7">
      <w:pPr>
        <w:spacing w:after="0"/>
        <w:jc w:val="both"/>
        <w:rPr>
          <w:rFonts w:ascii="Arial" w:hAnsi="Arial" w:cs="Arial"/>
          <w:sz w:val="24"/>
          <w:szCs w:val="24"/>
        </w:rPr>
      </w:pPr>
      <w:r>
        <w:rPr>
          <w:rFonts w:ascii="Arial" w:hAnsi="Arial" w:cs="Arial"/>
          <w:sz w:val="24"/>
          <w:szCs w:val="24"/>
        </w:rPr>
        <w:t xml:space="preserve">Michael </w:t>
      </w:r>
      <w:proofErr w:type="spellStart"/>
      <w:r>
        <w:rPr>
          <w:rFonts w:ascii="Arial" w:hAnsi="Arial" w:cs="Arial"/>
          <w:sz w:val="24"/>
          <w:szCs w:val="24"/>
        </w:rPr>
        <w:t>Dalley</w:t>
      </w:r>
      <w:proofErr w:type="spellEnd"/>
      <w:r>
        <w:rPr>
          <w:rFonts w:ascii="Arial" w:hAnsi="Arial" w:cs="Arial"/>
          <w:sz w:val="24"/>
          <w:szCs w:val="24"/>
        </w:rPr>
        <w:t xml:space="preserve">, </w:t>
      </w:r>
      <w:r w:rsidR="00C976ED">
        <w:rPr>
          <w:rFonts w:ascii="Arial" w:hAnsi="Arial" w:cs="Arial"/>
          <w:sz w:val="24"/>
          <w:szCs w:val="24"/>
        </w:rPr>
        <w:t>Captain, Las Vegas Metro Police Department, said the department started looking into UAVs for three ma</w:t>
      </w:r>
      <w:r w:rsidR="008E4FF6">
        <w:rPr>
          <w:rFonts w:ascii="Arial" w:hAnsi="Arial" w:cs="Arial"/>
          <w:sz w:val="24"/>
          <w:szCs w:val="24"/>
        </w:rPr>
        <w:t>i</w:t>
      </w:r>
      <w:r w:rsidR="00C976ED">
        <w:rPr>
          <w:rFonts w:ascii="Arial" w:hAnsi="Arial" w:cs="Arial"/>
          <w:sz w:val="24"/>
          <w:szCs w:val="24"/>
        </w:rPr>
        <w:t>n uses.  He told the attendees the uses will be developed in three phases.  The first phase would be for crime scene documentation, like photography and 4D mapping.  He said based on their research, it would cut down on time in the field.  He said the second phase would be search and rescue.  Currently UAVs require a line of sight, but he pointed out there are drones, for search and rescue purposes, that don’t require line of sight</w:t>
      </w:r>
      <w:r w:rsidR="00E37FF5">
        <w:rPr>
          <w:rFonts w:ascii="Arial" w:hAnsi="Arial" w:cs="Arial"/>
          <w:sz w:val="24"/>
          <w:szCs w:val="24"/>
        </w:rPr>
        <w:t>,</w:t>
      </w:r>
      <w:r w:rsidR="00C976ED">
        <w:rPr>
          <w:rFonts w:ascii="Arial" w:hAnsi="Arial" w:cs="Arial"/>
          <w:sz w:val="24"/>
          <w:szCs w:val="24"/>
        </w:rPr>
        <w:t xml:space="preserve"> and would be great when search</w:t>
      </w:r>
      <w:r w:rsidR="00E37FF5">
        <w:rPr>
          <w:rFonts w:ascii="Arial" w:hAnsi="Arial" w:cs="Arial"/>
          <w:sz w:val="24"/>
          <w:szCs w:val="24"/>
        </w:rPr>
        <w:t>ing</w:t>
      </w:r>
      <w:r w:rsidR="00C976ED">
        <w:rPr>
          <w:rFonts w:ascii="Arial" w:hAnsi="Arial" w:cs="Arial"/>
          <w:sz w:val="24"/>
          <w:szCs w:val="24"/>
        </w:rPr>
        <w:t xml:space="preserve"> in the Red Rock area,</w:t>
      </w:r>
      <w:r w:rsidR="00E37FF5">
        <w:rPr>
          <w:rFonts w:ascii="Arial" w:hAnsi="Arial" w:cs="Arial"/>
          <w:sz w:val="24"/>
          <w:szCs w:val="24"/>
        </w:rPr>
        <w:t xml:space="preserve"> as an example,</w:t>
      </w:r>
      <w:r w:rsidR="00C976ED">
        <w:rPr>
          <w:rFonts w:ascii="Arial" w:hAnsi="Arial" w:cs="Arial"/>
          <w:sz w:val="24"/>
          <w:szCs w:val="24"/>
        </w:rPr>
        <w:t xml:space="preserve"> wh</w:t>
      </w:r>
      <w:r w:rsidR="00E37FF5">
        <w:rPr>
          <w:rFonts w:ascii="Arial" w:hAnsi="Arial" w:cs="Arial"/>
          <w:sz w:val="24"/>
          <w:szCs w:val="24"/>
        </w:rPr>
        <w:t>ere they could send the UAV out GPS and utilize the camera.  He said the third phase, which would be a long way out, is the tactical phase.  He explained all of the phases are subject to change.  He said they use robots now with cameras and using UAVs would have the same application. It would also require a warrant as they do now.  He stated the department has concerns regardi</w:t>
      </w:r>
      <w:r w:rsidR="007933F7">
        <w:rPr>
          <w:rFonts w:ascii="Arial" w:hAnsi="Arial" w:cs="Arial"/>
          <w:sz w:val="24"/>
          <w:szCs w:val="24"/>
        </w:rPr>
        <w:t>ng private citizens using UAVs</w:t>
      </w:r>
      <w:r w:rsidR="00E37FF5">
        <w:rPr>
          <w:rFonts w:ascii="Arial" w:hAnsi="Arial" w:cs="Arial"/>
          <w:sz w:val="24"/>
          <w:szCs w:val="24"/>
        </w:rPr>
        <w:t xml:space="preserve">, </w:t>
      </w:r>
      <w:r w:rsidR="007933F7">
        <w:rPr>
          <w:rFonts w:ascii="Arial" w:hAnsi="Arial" w:cs="Arial"/>
          <w:sz w:val="24"/>
          <w:szCs w:val="24"/>
        </w:rPr>
        <w:t xml:space="preserve">and they have received a number of calls about citizens using </w:t>
      </w:r>
      <w:r w:rsidR="007933F7">
        <w:rPr>
          <w:rFonts w:ascii="Arial" w:hAnsi="Arial" w:cs="Arial"/>
          <w:sz w:val="24"/>
          <w:szCs w:val="24"/>
        </w:rPr>
        <w:lastRenderedPageBreak/>
        <w:t>these vehicles to fly over neighbor’s homes, etc. and it has created a problem for law enforcement.  He said he was glad see there is language in the bill to address that.</w:t>
      </w:r>
    </w:p>
    <w:p w:rsidR="00026065" w:rsidRDefault="00026065" w:rsidP="00AE02E7">
      <w:pPr>
        <w:spacing w:after="0"/>
        <w:jc w:val="both"/>
        <w:rPr>
          <w:rFonts w:ascii="Arial" w:hAnsi="Arial" w:cs="Arial"/>
          <w:sz w:val="24"/>
          <w:szCs w:val="24"/>
        </w:rPr>
      </w:pPr>
    </w:p>
    <w:p w:rsidR="00850255" w:rsidRDefault="007371FB" w:rsidP="00AE02E7">
      <w:pPr>
        <w:spacing w:after="0"/>
        <w:jc w:val="both"/>
        <w:rPr>
          <w:rFonts w:ascii="Arial" w:hAnsi="Arial" w:cs="Arial"/>
          <w:sz w:val="24"/>
          <w:szCs w:val="24"/>
        </w:rPr>
      </w:pPr>
      <w:r>
        <w:rPr>
          <w:rFonts w:ascii="Arial" w:hAnsi="Arial" w:cs="Arial"/>
          <w:sz w:val="24"/>
          <w:szCs w:val="24"/>
        </w:rPr>
        <w:t>Rich Johnson, Henderson Fire Department,</w:t>
      </w:r>
      <w:r w:rsidR="00026065">
        <w:rPr>
          <w:rFonts w:ascii="Arial" w:hAnsi="Arial" w:cs="Arial"/>
          <w:sz w:val="24"/>
          <w:szCs w:val="24"/>
        </w:rPr>
        <w:t xml:space="preserve"> said he is heading up a project using UAVs.  He said they are using them to evaluate the effectiveness of using them on structure fires.  He said with the current technology of UAVs, through thermo-imaging, they can detect hotspots, which can protect their fire fighters from falling through roofs.</w:t>
      </w:r>
      <w:r w:rsidR="00850255">
        <w:rPr>
          <w:rFonts w:ascii="Arial" w:hAnsi="Arial" w:cs="Arial"/>
          <w:sz w:val="24"/>
          <w:szCs w:val="24"/>
        </w:rPr>
        <w:t xml:space="preserve">  He said they are also looking to use them for search and rescue, hazmat reconnaissance, and mass casualty incident reconnaissance.  He said that their fire investigators would use them for aerial shots during a fire.  He concluded by saying how UAVs would help with the disaster management aspect, for the emergency operation center, by having the capability of sending them out for analysis of the streets to help with the recovery.</w:t>
      </w:r>
    </w:p>
    <w:p w:rsidR="00850255" w:rsidRDefault="00850255" w:rsidP="00AE02E7">
      <w:pPr>
        <w:spacing w:after="0"/>
        <w:jc w:val="both"/>
        <w:rPr>
          <w:rFonts w:ascii="Arial" w:hAnsi="Arial" w:cs="Arial"/>
          <w:sz w:val="24"/>
          <w:szCs w:val="24"/>
        </w:rPr>
      </w:pPr>
    </w:p>
    <w:p w:rsidR="00026065" w:rsidRDefault="004F6265" w:rsidP="00AE02E7">
      <w:pPr>
        <w:spacing w:after="0"/>
        <w:jc w:val="both"/>
        <w:rPr>
          <w:rFonts w:ascii="Arial" w:hAnsi="Arial" w:cs="Arial"/>
          <w:sz w:val="24"/>
          <w:szCs w:val="24"/>
        </w:rPr>
      </w:pPr>
      <w:r>
        <w:rPr>
          <w:rFonts w:ascii="Arial" w:hAnsi="Arial" w:cs="Arial"/>
          <w:sz w:val="24"/>
          <w:szCs w:val="24"/>
        </w:rPr>
        <w:t>Chief Cage asked Mr. Johnson how he would phrase the use of UAVs for hazmat.  He responded that hazmat reconnaissance would be the best term.  He said</w:t>
      </w:r>
      <w:r w:rsidR="007A1699">
        <w:rPr>
          <w:rFonts w:ascii="Arial" w:hAnsi="Arial" w:cs="Arial"/>
          <w:sz w:val="24"/>
          <w:szCs w:val="24"/>
        </w:rPr>
        <w:t xml:space="preserve"> they would attach sensor packages</w:t>
      </w:r>
      <w:r>
        <w:rPr>
          <w:rFonts w:ascii="Arial" w:hAnsi="Arial" w:cs="Arial"/>
          <w:sz w:val="24"/>
          <w:szCs w:val="24"/>
        </w:rPr>
        <w:t xml:space="preserve"> to the UAV</w:t>
      </w:r>
      <w:r w:rsidR="007A1699">
        <w:rPr>
          <w:rFonts w:ascii="Arial" w:hAnsi="Arial" w:cs="Arial"/>
          <w:sz w:val="24"/>
          <w:szCs w:val="24"/>
        </w:rPr>
        <w:t xml:space="preserve"> and essentially do what the guys are hand carrying in now.</w:t>
      </w:r>
      <w:r w:rsidR="007371FB">
        <w:rPr>
          <w:rFonts w:ascii="Arial" w:hAnsi="Arial" w:cs="Arial"/>
          <w:sz w:val="24"/>
          <w:szCs w:val="24"/>
        </w:rPr>
        <w:t xml:space="preserve">  He said it would be used the same way with mass casualty, only with video image and sensors.</w:t>
      </w:r>
    </w:p>
    <w:p w:rsidR="004F6265" w:rsidRDefault="004F6265" w:rsidP="00AE02E7">
      <w:pPr>
        <w:spacing w:after="0"/>
        <w:jc w:val="both"/>
        <w:rPr>
          <w:rFonts w:ascii="Arial" w:hAnsi="Arial" w:cs="Arial"/>
          <w:sz w:val="24"/>
          <w:szCs w:val="24"/>
        </w:rPr>
      </w:pPr>
    </w:p>
    <w:p w:rsidR="004F6265" w:rsidRDefault="004F6265" w:rsidP="00AE02E7">
      <w:pPr>
        <w:spacing w:after="0"/>
        <w:jc w:val="both"/>
        <w:rPr>
          <w:rFonts w:ascii="Arial" w:hAnsi="Arial" w:cs="Arial"/>
          <w:sz w:val="24"/>
          <w:szCs w:val="24"/>
        </w:rPr>
      </w:pPr>
      <w:r>
        <w:rPr>
          <w:rFonts w:ascii="Arial" w:hAnsi="Arial" w:cs="Arial"/>
          <w:sz w:val="24"/>
          <w:szCs w:val="24"/>
        </w:rPr>
        <w:t>Sal</w:t>
      </w:r>
      <w:r w:rsidR="007371FB">
        <w:rPr>
          <w:rFonts w:ascii="Arial" w:hAnsi="Arial" w:cs="Arial"/>
          <w:sz w:val="24"/>
          <w:szCs w:val="24"/>
        </w:rPr>
        <w:t xml:space="preserve"> </w:t>
      </w:r>
      <w:proofErr w:type="spellStart"/>
      <w:r w:rsidR="007371FB">
        <w:rPr>
          <w:rFonts w:ascii="Arial" w:hAnsi="Arial" w:cs="Arial"/>
          <w:sz w:val="24"/>
          <w:szCs w:val="24"/>
        </w:rPr>
        <w:t>Egilmez</w:t>
      </w:r>
      <w:proofErr w:type="spellEnd"/>
      <w:r w:rsidR="007371FB">
        <w:rPr>
          <w:rFonts w:ascii="Arial" w:hAnsi="Arial" w:cs="Arial"/>
          <w:sz w:val="24"/>
          <w:szCs w:val="24"/>
        </w:rPr>
        <w:t xml:space="preserve">, Henderson Fire Department, told the attendees they have been working with a UAV project for about 2 ½ years, </w:t>
      </w:r>
      <w:r w:rsidR="007B03E4">
        <w:rPr>
          <w:rFonts w:ascii="Arial" w:hAnsi="Arial" w:cs="Arial"/>
          <w:sz w:val="24"/>
          <w:szCs w:val="24"/>
        </w:rPr>
        <w:t>be</w:t>
      </w:r>
      <w:r w:rsidR="007371FB">
        <w:rPr>
          <w:rFonts w:ascii="Arial" w:hAnsi="Arial" w:cs="Arial"/>
          <w:sz w:val="24"/>
          <w:szCs w:val="24"/>
        </w:rPr>
        <w:t>for</w:t>
      </w:r>
      <w:r w:rsidR="007B03E4">
        <w:rPr>
          <w:rFonts w:ascii="Arial" w:hAnsi="Arial" w:cs="Arial"/>
          <w:sz w:val="24"/>
          <w:szCs w:val="24"/>
        </w:rPr>
        <w:t>e</w:t>
      </w:r>
      <w:r w:rsidR="007371FB">
        <w:rPr>
          <w:rFonts w:ascii="Arial" w:hAnsi="Arial" w:cs="Arial"/>
          <w:sz w:val="24"/>
          <w:szCs w:val="24"/>
        </w:rPr>
        <w:t xml:space="preserve"> AB</w:t>
      </w:r>
      <w:r w:rsidR="007B03E4">
        <w:rPr>
          <w:rFonts w:ascii="Arial" w:hAnsi="Arial" w:cs="Arial"/>
          <w:sz w:val="24"/>
          <w:szCs w:val="24"/>
        </w:rPr>
        <w:t xml:space="preserve"> </w:t>
      </w:r>
      <w:r w:rsidR="007371FB">
        <w:rPr>
          <w:rFonts w:ascii="Arial" w:hAnsi="Arial" w:cs="Arial"/>
          <w:sz w:val="24"/>
          <w:szCs w:val="24"/>
        </w:rPr>
        <w:t>239.  He said they were hoping to save approximately $700,000 a year</w:t>
      </w:r>
      <w:r w:rsidR="007B03E4">
        <w:rPr>
          <w:rFonts w:ascii="Arial" w:hAnsi="Arial" w:cs="Arial"/>
          <w:sz w:val="24"/>
          <w:szCs w:val="24"/>
        </w:rPr>
        <w:t xml:space="preserve"> using UAVs, but unfortunately with the new version of AB 239, they won’t be getting that much savings.  He said the department is planning on developing a training center at their Eldorado Valley facility for law enforcement throughout the United States.  He said because of AB 239, their focus will be accident investigations, as well as using UAVs for crime scene 4D photography.  He stated that eventually they would move into search and rescue and are looking at a self-contained unit that could life itself and go out and do roving patrol and return and dock itself to the charging station.  He also said he would like the line of sight be relaxed a little.  He also would like to see</w:t>
      </w:r>
      <w:r w:rsidR="00E645D4">
        <w:rPr>
          <w:rFonts w:ascii="Arial" w:hAnsi="Arial" w:cs="Arial"/>
          <w:sz w:val="24"/>
          <w:szCs w:val="24"/>
        </w:rPr>
        <w:t xml:space="preserve"> the ability of</w:t>
      </w:r>
      <w:r w:rsidR="007B03E4">
        <w:rPr>
          <w:rFonts w:ascii="Arial" w:hAnsi="Arial" w:cs="Arial"/>
          <w:sz w:val="24"/>
          <w:szCs w:val="24"/>
        </w:rPr>
        <w:t xml:space="preserve"> mul</w:t>
      </w:r>
      <w:r w:rsidR="00E645D4">
        <w:rPr>
          <w:rFonts w:ascii="Arial" w:hAnsi="Arial" w:cs="Arial"/>
          <w:sz w:val="24"/>
          <w:szCs w:val="24"/>
        </w:rPr>
        <w:t xml:space="preserve">tiple UAVs be controlled by one user.  </w:t>
      </w:r>
    </w:p>
    <w:p w:rsidR="00683B53" w:rsidRDefault="00683B53" w:rsidP="00AE02E7">
      <w:pPr>
        <w:spacing w:after="0"/>
        <w:jc w:val="both"/>
        <w:rPr>
          <w:rFonts w:ascii="Arial" w:hAnsi="Arial" w:cs="Arial"/>
          <w:sz w:val="24"/>
          <w:szCs w:val="24"/>
        </w:rPr>
      </w:pPr>
    </w:p>
    <w:p w:rsidR="00683B53" w:rsidRDefault="00683B53" w:rsidP="00683B53">
      <w:pPr>
        <w:spacing w:after="0"/>
        <w:jc w:val="both"/>
        <w:rPr>
          <w:rFonts w:ascii="Arial" w:hAnsi="Arial" w:cs="Arial"/>
          <w:sz w:val="24"/>
          <w:szCs w:val="24"/>
        </w:rPr>
      </w:pPr>
      <w:r>
        <w:rPr>
          <w:rFonts w:ascii="Arial" w:hAnsi="Arial" w:cs="Arial"/>
          <w:sz w:val="24"/>
          <w:szCs w:val="24"/>
        </w:rPr>
        <w:t>Chief Cage</w:t>
      </w:r>
      <w:r w:rsidR="00FC73CA">
        <w:rPr>
          <w:rFonts w:ascii="Arial" w:hAnsi="Arial" w:cs="Arial"/>
          <w:sz w:val="24"/>
          <w:szCs w:val="24"/>
        </w:rPr>
        <w:t xml:space="preserve"> said the workshop was very helpful.  Some of the ideas mentioned had not been brought up in the Carson City workshop. </w:t>
      </w:r>
      <w:r>
        <w:rPr>
          <w:rFonts w:ascii="Arial" w:hAnsi="Arial" w:cs="Arial"/>
          <w:sz w:val="24"/>
          <w:szCs w:val="24"/>
        </w:rPr>
        <w:t xml:space="preserve"> </w:t>
      </w:r>
      <w:r w:rsidR="00FC73CA">
        <w:rPr>
          <w:rFonts w:ascii="Arial" w:hAnsi="Arial" w:cs="Arial"/>
          <w:sz w:val="24"/>
          <w:szCs w:val="24"/>
        </w:rPr>
        <w:t>With no other speakers coming forward, he closed the workshop.</w:t>
      </w:r>
    </w:p>
    <w:p w:rsidR="00683B53" w:rsidRDefault="00683B53" w:rsidP="00683B53">
      <w:pPr>
        <w:spacing w:after="0"/>
        <w:jc w:val="both"/>
        <w:rPr>
          <w:rFonts w:ascii="Arial" w:hAnsi="Arial" w:cs="Arial"/>
          <w:sz w:val="24"/>
          <w:szCs w:val="24"/>
        </w:rPr>
      </w:pPr>
    </w:p>
    <w:p w:rsidR="00683B53" w:rsidRDefault="00683B53" w:rsidP="00683B53">
      <w:pPr>
        <w:spacing w:after="0"/>
        <w:jc w:val="both"/>
        <w:rPr>
          <w:rFonts w:ascii="Arial" w:hAnsi="Arial" w:cs="Arial"/>
          <w:b/>
          <w:sz w:val="24"/>
          <w:szCs w:val="24"/>
        </w:rPr>
      </w:pPr>
      <w:r>
        <w:rPr>
          <w:rFonts w:ascii="Arial" w:hAnsi="Arial" w:cs="Arial"/>
          <w:b/>
          <w:sz w:val="24"/>
          <w:szCs w:val="24"/>
        </w:rPr>
        <w:t>3.  Public Comment</w:t>
      </w:r>
    </w:p>
    <w:p w:rsidR="00683B53" w:rsidRPr="007F6842" w:rsidRDefault="00683B53" w:rsidP="00683B53">
      <w:pPr>
        <w:spacing w:after="0"/>
        <w:jc w:val="both"/>
        <w:rPr>
          <w:rFonts w:ascii="Arial" w:hAnsi="Arial" w:cs="Arial"/>
          <w:b/>
          <w:sz w:val="24"/>
          <w:szCs w:val="24"/>
        </w:rPr>
      </w:pPr>
    </w:p>
    <w:p w:rsidR="00683B53" w:rsidRPr="002C6BB5" w:rsidRDefault="00683B53" w:rsidP="00683B53">
      <w:pPr>
        <w:spacing w:after="0"/>
        <w:jc w:val="both"/>
        <w:rPr>
          <w:rFonts w:ascii="Arial" w:hAnsi="Arial" w:cs="Arial"/>
          <w:b/>
          <w:sz w:val="32"/>
          <w:szCs w:val="32"/>
        </w:rPr>
      </w:pPr>
      <w:r>
        <w:rPr>
          <w:rFonts w:ascii="Arial" w:hAnsi="Arial" w:cs="Arial"/>
          <w:sz w:val="24"/>
          <w:szCs w:val="24"/>
        </w:rPr>
        <w:t>Chief Cage called for public comment, and there was no public comment.  He adjourned the workshop.</w:t>
      </w:r>
    </w:p>
    <w:sectPr w:rsidR="00683B53" w:rsidRPr="002C6BB5" w:rsidSect="003B4F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61A"/>
    <w:rsid w:val="00026065"/>
    <w:rsid w:val="003B4F33"/>
    <w:rsid w:val="004F6265"/>
    <w:rsid w:val="005174C1"/>
    <w:rsid w:val="00683B53"/>
    <w:rsid w:val="007371FB"/>
    <w:rsid w:val="00762450"/>
    <w:rsid w:val="007933F7"/>
    <w:rsid w:val="007A13B9"/>
    <w:rsid w:val="007A1699"/>
    <w:rsid w:val="007B03E4"/>
    <w:rsid w:val="00850255"/>
    <w:rsid w:val="008D4A1D"/>
    <w:rsid w:val="008E4FF6"/>
    <w:rsid w:val="009606C4"/>
    <w:rsid w:val="0099761A"/>
    <w:rsid w:val="009B4589"/>
    <w:rsid w:val="00AE02E7"/>
    <w:rsid w:val="00C50962"/>
    <w:rsid w:val="00C976ED"/>
    <w:rsid w:val="00E37FF5"/>
    <w:rsid w:val="00E645D4"/>
    <w:rsid w:val="00FC7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61A"/>
    <w:rPr>
      <w:rFonts w:ascii="Tahoma" w:hAnsi="Tahoma" w:cs="Tahoma"/>
      <w:sz w:val="16"/>
      <w:szCs w:val="16"/>
    </w:rPr>
  </w:style>
  <w:style w:type="table" w:styleId="TableGrid">
    <w:name w:val="Table Grid"/>
    <w:basedOn w:val="TableNormal"/>
    <w:uiPriority w:val="59"/>
    <w:rsid w:val="009976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Public Safety</dc:creator>
  <cp:lastModifiedBy>Department Of Public Safety</cp:lastModifiedBy>
  <cp:revision>11</cp:revision>
  <dcterms:created xsi:type="dcterms:W3CDTF">2015-10-23T18:04:00Z</dcterms:created>
  <dcterms:modified xsi:type="dcterms:W3CDTF">2015-10-23T20:38:00Z</dcterms:modified>
</cp:coreProperties>
</file>